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吉</w:t>
      </w:r>
      <w:r>
        <w:rPr>
          <w:rFonts w:ascii="宋体" w:hAnsi="宋体"/>
          <w:b/>
          <w:sz w:val="72"/>
          <w:szCs w:val="72"/>
        </w:rPr>
        <w:t>林</w:t>
      </w:r>
      <w:r>
        <w:rPr>
          <w:rFonts w:hint="eastAsia" w:ascii="宋体" w:hAnsi="宋体"/>
          <w:b/>
          <w:sz w:val="72"/>
          <w:szCs w:val="72"/>
        </w:rPr>
        <w:t>梨树经</w:t>
      </w:r>
      <w:r>
        <w:rPr>
          <w:rFonts w:ascii="宋体" w:hAnsi="宋体"/>
          <w:b/>
          <w:sz w:val="72"/>
          <w:szCs w:val="72"/>
        </w:rPr>
        <w:t>济开发区</w:t>
      </w:r>
      <w:r>
        <w:rPr>
          <w:rFonts w:hint="eastAsia" w:ascii="宋体" w:hAnsi="宋体"/>
          <w:b/>
          <w:sz w:val="72"/>
          <w:szCs w:val="72"/>
        </w:rPr>
        <w:t>管</w:t>
      </w:r>
      <w:r>
        <w:rPr>
          <w:rFonts w:ascii="宋体" w:hAnsi="宋体"/>
          <w:b/>
          <w:sz w:val="72"/>
          <w:szCs w:val="72"/>
        </w:rPr>
        <w:t>理</w:t>
      </w:r>
      <w:r>
        <w:rPr>
          <w:rFonts w:hint="eastAsia" w:ascii="宋体" w:hAnsi="宋体"/>
          <w:b/>
          <w:sz w:val="72"/>
          <w:szCs w:val="72"/>
        </w:rPr>
        <w:t>委</w:t>
      </w:r>
      <w:r>
        <w:rPr>
          <w:rFonts w:ascii="宋体" w:hAnsi="宋体"/>
          <w:b/>
          <w:sz w:val="72"/>
          <w:szCs w:val="72"/>
        </w:rPr>
        <w:t>员会</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hAns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ind w:firstLine="640" w:firstLineChars="200"/>
        <w:rPr>
          <w:rFonts w:ascii="Times New Roman" w:hAnsi="Times New Roman" w:eastAsia="楷体_GB2312"/>
          <w:sz w:val="32"/>
          <w:szCs w:val="20"/>
        </w:rPr>
      </w:pPr>
      <w:r>
        <w:rPr>
          <w:rFonts w:ascii="Times New Roman" w:hAnsi="Times New Roman" w:eastAsia="楷体_GB2312"/>
          <w:sz w:val="32"/>
          <w:szCs w:val="20"/>
        </w:rPr>
        <w:t>一、主要职能</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1、贯彻执行党和国家及省、市、县的方针政策、法律法规，制定区域内发展规划和各项计划并组织实施。</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2、依据政府主管部门的总体规划，依法编制区域内建设规划，并组织实施。</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3、制定区域内招商引资政策，编制招商规划，发布对外招商项目；组织对外招商活动，依法管理区域内的进出口业务和对外经济技术合作。</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4、按照权限规定审核或申报区域内创汇企业、高新技术企业、技术先进型企业，协助区内企业办理各项行政审批事项。</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5、负责区域内各项基础设施、公用设施和其他建设项目的建设、监督和管理。</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6、贯彻执行国家土地管理法律法规，受四平市、梨树县人民政府委托，承办土地管理的前期具体事务性工作。</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7、负责区域内党员干部和所属单位领导班子的思想、组织、作风建设工作；按照管理权限，做好干部的任免奖惩、培养、教育和</w:t>
      </w:r>
      <w:r>
        <w:rPr>
          <w:rFonts w:hint="eastAsia" w:ascii="Times New Roman" w:hAnsi="Times New Roman" w:eastAsia="仿宋_GB2312"/>
          <w:color w:val="000000"/>
          <w:sz w:val="32"/>
          <w:szCs w:val="32"/>
          <w:lang w:val="en-US" w:eastAsia="zh-CN"/>
        </w:rPr>
        <w:t>选拔</w:t>
      </w:r>
      <w:bookmarkStart w:id="0" w:name="_GoBack"/>
      <w:bookmarkEnd w:id="0"/>
      <w:r>
        <w:rPr>
          <w:rFonts w:hint="eastAsia" w:ascii="Times New Roman" w:hAnsi="Times New Roman" w:eastAsia="仿宋_GB2312"/>
          <w:color w:val="000000"/>
          <w:sz w:val="32"/>
          <w:szCs w:val="32"/>
        </w:rPr>
        <w:t>等工作。</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8、研究和处理区域内重大突发性事件，并及时向党委、政府报告情况。</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9、依法管理区域内的财政、国有资产、安全生产等工作。</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10、指导、协调有关部门设在区域内的派出机构、分支机构。</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11、保障企业依法自主经营和职工的合法权益。</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12、承办上级交办的其他事项。</w:t>
      </w:r>
    </w:p>
    <w:p>
      <w:pPr>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13、行使四平市、梨树县人民政府授予的其他职权。</w:t>
      </w:r>
    </w:p>
    <w:p>
      <w:pPr>
        <w:ind w:firstLine="640" w:firstLineChars="200"/>
        <w:rPr>
          <w:rFonts w:ascii="Times New Roman" w:hAnsi="Times New Roman" w:eastAsia="仿宋_GB2312"/>
          <w:color w:val="000000"/>
          <w:szCs w:val="21"/>
        </w:rPr>
      </w:pPr>
      <w:r>
        <w:rPr>
          <w:rFonts w:ascii="Times New Roman" w:hAnsi="Times New Roman" w:eastAsia="仿宋_GB2312"/>
          <w:color w:val="000000"/>
          <w:sz w:val="32"/>
          <w:szCs w:val="32"/>
        </w:rPr>
        <w:t>（按照部门“三定”方案表述）</w:t>
      </w:r>
    </w:p>
    <w:p>
      <w:pPr>
        <w:ind w:firstLine="640" w:firstLineChars="200"/>
        <w:rPr>
          <w:rFonts w:ascii="Times New Roman" w:hAnsi="Times New Roman" w:eastAsia="仿宋_GB2312"/>
          <w:sz w:val="32"/>
          <w:szCs w:val="20"/>
        </w:rPr>
      </w:pPr>
      <w:r>
        <w:rPr>
          <w:rFonts w:ascii="Times New Roman" w:hAnsi="Times New Roman" w:eastAsia="楷体_GB2312"/>
          <w:sz w:val="32"/>
          <w:szCs w:val="20"/>
        </w:rPr>
        <w:t>二、机构设置</w:t>
      </w:r>
    </w:p>
    <w:p>
      <w:pPr>
        <w:widowControl/>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根据上述职责，</w:t>
      </w:r>
      <w:r>
        <w:rPr>
          <w:rFonts w:hint="eastAsia" w:ascii="Times New Roman" w:hAnsi="Times New Roman" w:eastAsia="仿宋_GB2312"/>
          <w:kern w:val="0"/>
          <w:sz w:val="32"/>
          <w:szCs w:val="32"/>
          <w:u w:val="single"/>
        </w:rPr>
        <w:t>吉</w:t>
      </w:r>
      <w:r>
        <w:rPr>
          <w:rFonts w:ascii="Times New Roman" w:hAnsi="Times New Roman" w:eastAsia="仿宋_GB2312"/>
          <w:kern w:val="0"/>
          <w:sz w:val="32"/>
          <w:szCs w:val="32"/>
          <w:u w:val="single"/>
        </w:rPr>
        <w:t>林梨树经</w:t>
      </w:r>
      <w:r>
        <w:rPr>
          <w:rFonts w:hint="eastAsia" w:ascii="Times New Roman" w:hAnsi="Times New Roman" w:eastAsia="仿宋_GB2312"/>
          <w:kern w:val="0"/>
          <w:sz w:val="32"/>
          <w:szCs w:val="32"/>
          <w:u w:val="single"/>
        </w:rPr>
        <w:t>济</w:t>
      </w:r>
      <w:r>
        <w:rPr>
          <w:rFonts w:ascii="Times New Roman" w:hAnsi="Times New Roman" w:eastAsia="仿宋_GB2312"/>
          <w:kern w:val="0"/>
          <w:sz w:val="32"/>
          <w:szCs w:val="32"/>
          <w:u w:val="single"/>
        </w:rPr>
        <w:t>开发区管理委员会</w:t>
      </w:r>
      <w:r>
        <w:rPr>
          <w:rFonts w:ascii="Times New Roman" w:hAnsi="Times New Roman" w:eastAsia="仿宋_GB2312"/>
          <w:kern w:val="0"/>
          <w:sz w:val="32"/>
          <w:szCs w:val="32"/>
        </w:rPr>
        <w:t>内设</w:t>
      </w:r>
      <w:r>
        <w:rPr>
          <w:rFonts w:hint="eastAsia" w:ascii="Times New Roman" w:hAnsi="Times New Roman" w:eastAsia="仿宋_GB2312"/>
          <w:kern w:val="0"/>
          <w:sz w:val="32"/>
          <w:szCs w:val="32"/>
          <w:u w:val="single"/>
        </w:rPr>
        <w:t>10</w:t>
      </w:r>
      <w:r>
        <w:rPr>
          <w:rFonts w:ascii="Times New Roman" w:hAnsi="Times New Roman" w:eastAsia="仿宋_GB2312"/>
          <w:kern w:val="0"/>
          <w:sz w:val="32"/>
          <w:szCs w:val="32"/>
        </w:rPr>
        <w:t>个机构，分别为</w:t>
      </w:r>
      <w:r>
        <w:rPr>
          <w:rFonts w:hint="eastAsia" w:ascii="Times New Roman" w:hAnsi="Times New Roman" w:eastAsia="仿宋_GB2312"/>
          <w:kern w:val="0"/>
          <w:sz w:val="32"/>
          <w:szCs w:val="32"/>
        </w:rPr>
        <w:t>党政办公室、投资促进局、项目服务局（规划建设局）、企业服务局、经济发展局（项目中心）、招商局、财政审计局、安全生产监督管理局、园区建设管理局、督查考评办公室</w:t>
      </w:r>
      <w:r>
        <w:rPr>
          <w:rFonts w:ascii="Times New Roman" w:hAnsi="Times New Roman" w:eastAsia="仿宋_GB2312"/>
          <w:kern w:val="0"/>
          <w:sz w:val="32"/>
          <w:szCs w:val="32"/>
        </w:rPr>
        <w:t>。</w:t>
      </w:r>
    </w:p>
    <w:p>
      <w:pPr>
        <w:widowControl/>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下</w:t>
      </w:r>
      <w:r>
        <w:rPr>
          <w:rFonts w:ascii="Times New Roman" w:hAnsi="Times New Roman" w:eastAsia="仿宋_GB2312"/>
          <w:kern w:val="0"/>
          <w:sz w:val="32"/>
          <w:szCs w:val="32"/>
        </w:rPr>
        <w:t>设</w:t>
      </w:r>
      <w:r>
        <w:rPr>
          <w:rFonts w:hint="eastAsia" w:ascii="Times New Roman" w:hAnsi="Times New Roman" w:eastAsia="仿宋_GB2312"/>
          <w:kern w:val="0"/>
          <w:sz w:val="32"/>
          <w:szCs w:val="32"/>
        </w:rPr>
        <w:t>0家</w:t>
      </w:r>
      <w:r>
        <w:rPr>
          <w:rFonts w:ascii="Times New Roman" w:hAnsi="Times New Roman" w:eastAsia="仿宋_GB2312"/>
          <w:kern w:val="0"/>
          <w:sz w:val="32"/>
          <w:szCs w:val="32"/>
        </w:rPr>
        <w:t>预</w:t>
      </w:r>
      <w:r>
        <w:rPr>
          <w:rFonts w:hint="eastAsia" w:ascii="Times New Roman" w:hAnsi="Times New Roman" w:eastAsia="仿宋_GB2312"/>
          <w:kern w:val="0"/>
          <w:sz w:val="32"/>
          <w:szCs w:val="32"/>
        </w:rPr>
        <w:t>算</w:t>
      </w:r>
      <w:r>
        <w:rPr>
          <w:rFonts w:ascii="Times New Roman" w:hAnsi="Times New Roman" w:eastAsia="仿宋_GB2312"/>
          <w:kern w:val="0"/>
          <w:sz w:val="32"/>
          <w:szCs w:val="32"/>
        </w:rPr>
        <w:t>单位。</w:t>
      </w:r>
    </w:p>
    <w:p>
      <w:pPr>
        <w:tabs>
          <w:tab w:val="left" w:pos="2595"/>
        </w:tabs>
        <w:jc w:val="center"/>
        <w:rPr>
          <w:rFonts w:asci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ascii="宋体"/>
          <w:sz w:val="32"/>
          <w:szCs w:val="32"/>
        </w:rPr>
        <w:t>268.</w:t>
      </w:r>
      <w:r>
        <w:rPr>
          <w:rFonts w:hint="eastAsia" w:ascii="宋体"/>
          <w:sz w:val="32"/>
          <w:szCs w:val="32"/>
        </w:rPr>
        <w:t>8万元，比2021年预算减少</w:t>
      </w:r>
      <w:r>
        <w:rPr>
          <w:rFonts w:ascii="宋体"/>
          <w:sz w:val="32"/>
          <w:szCs w:val="32"/>
        </w:rPr>
        <w:t>105.66</w:t>
      </w:r>
      <w:r>
        <w:rPr>
          <w:rFonts w:hint="eastAsia" w:ascii="宋体"/>
          <w:sz w:val="32"/>
          <w:szCs w:val="32"/>
        </w:rPr>
        <w:t>万元，主要原因是工</w:t>
      </w:r>
      <w:r>
        <w:rPr>
          <w:rFonts w:ascii="宋体"/>
          <w:sz w:val="32"/>
          <w:szCs w:val="32"/>
        </w:rPr>
        <w:t>资</w:t>
      </w:r>
      <w:r>
        <w:rPr>
          <w:rFonts w:hint="eastAsia" w:ascii="宋体"/>
          <w:sz w:val="32"/>
          <w:szCs w:val="32"/>
        </w:rPr>
        <w:t>性</w:t>
      </w:r>
      <w:r>
        <w:rPr>
          <w:rFonts w:ascii="宋体"/>
          <w:sz w:val="32"/>
          <w:szCs w:val="32"/>
        </w:rPr>
        <w:t>支出减少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w:t>
      </w:r>
      <w:r>
        <w:rPr>
          <w:rFonts w:ascii="宋体"/>
          <w:sz w:val="32"/>
          <w:szCs w:val="32"/>
        </w:rPr>
        <w:t>268.</w:t>
      </w:r>
      <w:r>
        <w:rPr>
          <w:rFonts w:hint="eastAsia" w:ascii="宋体"/>
          <w:sz w:val="32"/>
          <w:szCs w:val="32"/>
        </w:rPr>
        <w:t>8万元，其中：本年收入</w:t>
      </w:r>
      <w:r>
        <w:rPr>
          <w:rFonts w:ascii="宋体"/>
          <w:sz w:val="32"/>
          <w:szCs w:val="32"/>
        </w:rPr>
        <w:t>268.</w:t>
      </w:r>
      <w:r>
        <w:rPr>
          <w:rFonts w:hint="eastAsia" w:ascii="宋体"/>
          <w:sz w:val="32"/>
          <w:szCs w:val="32"/>
        </w:rPr>
        <w:t>8万元，占</w:t>
      </w:r>
      <w:r>
        <w:rPr>
          <w:rFonts w:ascii="宋体"/>
          <w:sz w:val="32"/>
          <w:szCs w:val="32"/>
        </w:rPr>
        <w:t>100</w:t>
      </w:r>
      <w:r>
        <w:rPr>
          <w:rFonts w:hint="eastAsia" w:ascii="宋体"/>
          <w:sz w:val="32"/>
          <w:szCs w:val="32"/>
        </w:rPr>
        <w:t>%。本年收入中，一般公共预算拨款收入</w:t>
      </w:r>
      <w:r>
        <w:rPr>
          <w:rFonts w:ascii="宋体"/>
          <w:sz w:val="32"/>
          <w:szCs w:val="32"/>
        </w:rPr>
        <w:t>268.</w:t>
      </w:r>
      <w:r>
        <w:rPr>
          <w:rFonts w:hint="eastAsia" w:ascii="宋体"/>
          <w:sz w:val="32"/>
          <w:szCs w:val="32"/>
        </w:rPr>
        <w:t>8万元，占</w:t>
      </w:r>
      <w:r>
        <w:rPr>
          <w:rFonts w:ascii="宋体"/>
          <w:sz w:val="32"/>
          <w:szCs w:val="32"/>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ascii="宋体"/>
          <w:sz w:val="32"/>
          <w:szCs w:val="32"/>
        </w:rPr>
        <w:t>268.</w:t>
      </w:r>
      <w:r>
        <w:rPr>
          <w:rFonts w:hint="eastAsia" w:ascii="宋体"/>
          <w:sz w:val="32"/>
          <w:szCs w:val="32"/>
        </w:rPr>
        <w:t>8万元，其中：基本支出</w:t>
      </w:r>
      <w:r>
        <w:rPr>
          <w:rFonts w:ascii="宋体"/>
          <w:sz w:val="32"/>
          <w:szCs w:val="32"/>
        </w:rPr>
        <w:t>268.</w:t>
      </w:r>
      <w:r>
        <w:rPr>
          <w:rFonts w:hint="eastAsia" w:ascii="宋体"/>
          <w:sz w:val="32"/>
          <w:szCs w:val="32"/>
        </w:rPr>
        <w:t>8万元，占</w:t>
      </w:r>
      <w:r>
        <w:rPr>
          <w:rFonts w:ascii="宋体"/>
          <w:sz w:val="32"/>
          <w:szCs w:val="32"/>
        </w:rPr>
        <w:t>100</w:t>
      </w:r>
      <w:r>
        <w:rPr>
          <w:rFonts w:hint="eastAsia" w:ascii="宋体"/>
          <w:sz w:val="32"/>
          <w:szCs w:val="32"/>
        </w:rPr>
        <w:t>%；项目支出</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%。基本支出中，人员经费</w:t>
      </w:r>
      <w:r>
        <w:rPr>
          <w:rFonts w:ascii="宋体"/>
          <w:sz w:val="32"/>
          <w:szCs w:val="32"/>
        </w:rPr>
        <w:t>268.</w:t>
      </w:r>
      <w:r>
        <w:rPr>
          <w:rFonts w:hint="eastAsia" w:ascii="宋体"/>
          <w:sz w:val="32"/>
          <w:szCs w:val="32"/>
        </w:rPr>
        <w:t>8万元，占</w:t>
      </w:r>
      <w:r>
        <w:rPr>
          <w:rFonts w:ascii="宋体"/>
          <w:sz w:val="32"/>
          <w:szCs w:val="32"/>
        </w:rPr>
        <w:t>100</w:t>
      </w:r>
      <w:r>
        <w:rPr>
          <w:rFonts w:hint="eastAsia" w:ascii="宋体"/>
          <w:sz w:val="32"/>
          <w:szCs w:val="32"/>
        </w:rPr>
        <w:t>%；公用经费</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w:t>
      </w:r>
      <w:r>
        <w:rPr>
          <w:rFonts w:ascii="宋体"/>
          <w:sz w:val="32"/>
          <w:szCs w:val="32"/>
        </w:rPr>
        <w:t>268.</w:t>
      </w:r>
      <w:r>
        <w:rPr>
          <w:rFonts w:hint="eastAsia" w:ascii="宋体"/>
          <w:sz w:val="32"/>
          <w:szCs w:val="32"/>
        </w:rPr>
        <w:t>8万元，其中：一般公共预算拨款</w:t>
      </w:r>
      <w:r>
        <w:rPr>
          <w:rFonts w:ascii="宋体"/>
          <w:sz w:val="32"/>
          <w:szCs w:val="32"/>
        </w:rPr>
        <w:t>268.</w:t>
      </w:r>
      <w:r>
        <w:rPr>
          <w:rFonts w:hint="eastAsia" w:ascii="宋体"/>
          <w:sz w:val="32"/>
          <w:szCs w:val="32"/>
        </w:rPr>
        <w:t xml:space="preserve">8万元。支出包括：一般公共服务支出   </w:t>
      </w:r>
      <w:r>
        <w:rPr>
          <w:rFonts w:ascii="宋体"/>
          <w:sz w:val="32"/>
          <w:szCs w:val="32"/>
        </w:rPr>
        <w:t>207.7</w:t>
      </w:r>
      <w:r>
        <w:rPr>
          <w:rFonts w:hint="eastAsia" w:ascii="宋体"/>
          <w:sz w:val="32"/>
          <w:szCs w:val="32"/>
        </w:rPr>
        <w:t>万元，社会保障和就业支出</w:t>
      </w:r>
      <w:r>
        <w:rPr>
          <w:rFonts w:ascii="宋体"/>
          <w:sz w:val="32"/>
          <w:szCs w:val="32"/>
        </w:rPr>
        <w:t>37.6</w:t>
      </w:r>
      <w:r>
        <w:rPr>
          <w:rFonts w:hint="eastAsia" w:ascii="宋体"/>
          <w:sz w:val="32"/>
          <w:szCs w:val="32"/>
        </w:rPr>
        <w:t>5万元，</w:t>
      </w:r>
      <w:r>
        <w:rPr>
          <w:rFonts w:ascii="宋体"/>
          <w:sz w:val="32"/>
          <w:szCs w:val="32"/>
        </w:rPr>
        <w:t>卫</w:t>
      </w:r>
      <w:r>
        <w:rPr>
          <w:rFonts w:hint="eastAsia" w:ascii="宋体"/>
          <w:sz w:val="32"/>
          <w:szCs w:val="32"/>
        </w:rPr>
        <w:t>生健康</w:t>
      </w:r>
      <w:r>
        <w:rPr>
          <w:rFonts w:ascii="宋体"/>
          <w:sz w:val="32"/>
          <w:szCs w:val="32"/>
        </w:rPr>
        <w:t>支出</w:t>
      </w:r>
      <w:r>
        <w:rPr>
          <w:rFonts w:hint="eastAsia" w:ascii="宋体"/>
          <w:sz w:val="32"/>
          <w:szCs w:val="32"/>
        </w:rPr>
        <w:t>12.36万</w:t>
      </w:r>
      <w:r>
        <w:rPr>
          <w:rFonts w:ascii="宋体"/>
          <w:sz w:val="32"/>
          <w:szCs w:val="32"/>
        </w:rPr>
        <w:t>元，住房保</w:t>
      </w:r>
      <w:r>
        <w:rPr>
          <w:rFonts w:hint="eastAsia" w:ascii="宋体"/>
          <w:sz w:val="32"/>
          <w:szCs w:val="32"/>
        </w:rPr>
        <w:t>障</w:t>
      </w:r>
      <w:r>
        <w:rPr>
          <w:rFonts w:ascii="宋体"/>
          <w:sz w:val="32"/>
          <w:szCs w:val="32"/>
        </w:rPr>
        <w:t>支出</w:t>
      </w:r>
      <w:r>
        <w:rPr>
          <w:rFonts w:hint="eastAsia" w:ascii="宋体"/>
          <w:sz w:val="32"/>
          <w:szCs w:val="32"/>
        </w:rPr>
        <w:t>11.09万</w:t>
      </w:r>
      <w:r>
        <w:rPr>
          <w:rFonts w:ascii="宋体"/>
          <w:sz w:val="32"/>
          <w:szCs w:val="32"/>
        </w:rPr>
        <w:t>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w:t>
      </w:r>
      <w:r>
        <w:rPr>
          <w:rFonts w:ascii="宋体"/>
          <w:sz w:val="32"/>
          <w:szCs w:val="32"/>
        </w:rPr>
        <w:t>268.</w:t>
      </w:r>
      <w:r>
        <w:rPr>
          <w:rFonts w:hint="eastAsia" w:ascii="宋体"/>
          <w:sz w:val="32"/>
          <w:szCs w:val="32"/>
        </w:rPr>
        <w:t>8万元，其中：基本支出</w:t>
      </w:r>
      <w:r>
        <w:rPr>
          <w:rFonts w:ascii="宋体"/>
          <w:sz w:val="32"/>
          <w:szCs w:val="32"/>
        </w:rPr>
        <w:t>268.</w:t>
      </w:r>
      <w:r>
        <w:rPr>
          <w:rFonts w:hint="eastAsia" w:ascii="宋体"/>
          <w:sz w:val="32"/>
          <w:szCs w:val="32"/>
        </w:rPr>
        <w:t>8万元，占</w:t>
      </w:r>
      <w:r>
        <w:rPr>
          <w:rFonts w:ascii="宋体"/>
          <w:sz w:val="32"/>
          <w:szCs w:val="32"/>
        </w:rPr>
        <w:t>100</w:t>
      </w:r>
      <w:r>
        <w:rPr>
          <w:rFonts w:hint="eastAsia" w:ascii="宋体"/>
          <w:sz w:val="32"/>
          <w:szCs w:val="32"/>
        </w:rPr>
        <w:t>%；项目支出</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 xml:space="preserve"> %。基本支出中，人员经费</w:t>
      </w:r>
      <w:r>
        <w:rPr>
          <w:rFonts w:ascii="宋体"/>
          <w:sz w:val="32"/>
          <w:szCs w:val="32"/>
        </w:rPr>
        <w:t>268.</w:t>
      </w:r>
      <w:r>
        <w:rPr>
          <w:rFonts w:hint="eastAsia" w:ascii="宋体"/>
          <w:sz w:val="32"/>
          <w:szCs w:val="32"/>
        </w:rPr>
        <w:t>8</w:t>
      </w:r>
      <w:r>
        <w:rPr>
          <w:rFonts w:ascii="宋体"/>
          <w:sz w:val="32"/>
          <w:szCs w:val="32"/>
        </w:rPr>
        <w:t>7</w:t>
      </w:r>
      <w:r>
        <w:rPr>
          <w:rFonts w:hint="eastAsia" w:ascii="宋体"/>
          <w:sz w:val="32"/>
          <w:szCs w:val="32"/>
        </w:rPr>
        <w:t>万元，占</w:t>
      </w:r>
      <w:r>
        <w:rPr>
          <w:rFonts w:ascii="宋体"/>
          <w:sz w:val="32"/>
          <w:szCs w:val="32"/>
        </w:rPr>
        <w:t>100</w:t>
      </w:r>
      <w:r>
        <w:rPr>
          <w:rFonts w:hint="eastAsia" w:ascii="宋体"/>
          <w:sz w:val="32"/>
          <w:szCs w:val="32"/>
        </w:rPr>
        <w:t xml:space="preserve">%；公用经费     </w:t>
      </w:r>
      <w:r>
        <w:rPr>
          <w:rFonts w:ascii="宋体"/>
          <w:sz w:val="32"/>
          <w:szCs w:val="32"/>
        </w:rPr>
        <w:t>0</w:t>
      </w:r>
      <w:r>
        <w:rPr>
          <w:rFonts w:hint="eastAsia" w:ascii="宋体"/>
          <w:sz w:val="32"/>
          <w:szCs w:val="32"/>
        </w:rPr>
        <w:t>万元，占</w:t>
      </w:r>
      <w:r>
        <w:rPr>
          <w:rFonts w:ascii="宋体"/>
          <w:sz w:val="32"/>
          <w:szCs w:val="32"/>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2021年</w:t>
      </w:r>
      <w:r>
        <w:rPr>
          <w:rFonts w:ascii="宋体"/>
          <w:sz w:val="32"/>
          <w:szCs w:val="32"/>
        </w:rPr>
        <w:t>一般公</w:t>
      </w:r>
      <w:r>
        <w:rPr>
          <w:rFonts w:hint="eastAsia" w:ascii="宋体"/>
          <w:sz w:val="32"/>
          <w:szCs w:val="32"/>
        </w:rPr>
        <w:t>共</w:t>
      </w:r>
      <w:r>
        <w:rPr>
          <w:rFonts w:ascii="宋体"/>
          <w:sz w:val="32"/>
          <w:szCs w:val="32"/>
        </w:rPr>
        <w:t>预算拨款收入</w:t>
      </w:r>
      <w:r>
        <w:rPr>
          <w:rFonts w:hint="eastAsia" w:ascii="宋体"/>
          <w:sz w:val="32"/>
          <w:szCs w:val="32"/>
        </w:rPr>
        <w:t>268.8万</w:t>
      </w:r>
      <w:r>
        <w:rPr>
          <w:rFonts w:ascii="宋体"/>
          <w:sz w:val="32"/>
          <w:szCs w:val="32"/>
        </w:rPr>
        <w:t>元，其中，一般公共预算服务支出</w:t>
      </w:r>
      <w:r>
        <w:rPr>
          <w:rFonts w:hint="eastAsia" w:ascii="宋体"/>
          <w:sz w:val="32"/>
          <w:szCs w:val="32"/>
        </w:rPr>
        <w:t>207.7万</w:t>
      </w:r>
      <w:r>
        <w:rPr>
          <w:rFonts w:ascii="宋体"/>
          <w:sz w:val="32"/>
          <w:szCs w:val="32"/>
        </w:rPr>
        <w:t>元，社会保障和就业支出</w:t>
      </w:r>
      <w:r>
        <w:rPr>
          <w:rFonts w:hint="eastAsia" w:ascii="宋体"/>
          <w:sz w:val="32"/>
          <w:szCs w:val="32"/>
        </w:rPr>
        <w:t>37.65万</w:t>
      </w:r>
      <w:r>
        <w:rPr>
          <w:rFonts w:ascii="宋体"/>
          <w:sz w:val="32"/>
          <w:szCs w:val="32"/>
        </w:rPr>
        <w:t>元，卫</w:t>
      </w:r>
      <w:r>
        <w:rPr>
          <w:rFonts w:hint="eastAsia" w:ascii="宋体"/>
          <w:sz w:val="32"/>
          <w:szCs w:val="32"/>
        </w:rPr>
        <w:t>生</w:t>
      </w:r>
      <w:r>
        <w:rPr>
          <w:rFonts w:ascii="宋体"/>
          <w:sz w:val="32"/>
          <w:szCs w:val="32"/>
        </w:rPr>
        <w:t>健康支出</w:t>
      </w:r>
      <w:r>
        <w:rPr>
          <w:rFonts w:hint="eastAsia" w:ascii="宋体"/>
          <w:sz w:val="32"/>
          <w:szCs w:val="32"/>
        </w:rPr>
        <w:t>12.36万</w:t>
      </w:r>
      <w:r>
        <w:rPr>
          <w:rFonts w:ascii="宋体"/>
          <w:sz w:val="32"/>
          <w:szCs w:val="32"/>
        </w:rPr>
        <w:t>元，住房保障支出</w:t>
      </w:r>
      <w:r>
        <w:rPr>
          <w:rFonts w:hint="eastAsia" w:ascii="宋体"/>
          <w:sz w:val="32"/>
          <w:szCs w:val="32"/>
        </w:rPr>
        <w:t>11.09万</w:t>
      </w:r>
      <w:r>
        <w:rPr>
          <w:rFonts w:ascii="宋体"/>
          <w:sz w:val="32"/>
          <w:szCs w:val="32"/>
        </w:rPr>
        <w:t>元。</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ascii="宋体"/>
          <w:sz w:val="32"/>
          <w:szCs w:val="32"/>
        </w:rPr>
        <w:t>268.</w:t>
      </w:r>
      <w:r>
        <w:rPr>
          <w:rFonts w:hint="eastAsia" w:ascii="宋体"/>
          <w:sz w:val="32"/>
          <w:szCs w:val="32"/>
        </w:rPr>
        <w:t>8万元，其中：人员经费</w:t>
      </w:r>
      <w:r>
        <w:rPr>
          <w:rFonts w:ascii="宋体"/>
          <w:sz w:val="32"/>
          <w:szCs w:val="32"/>
        </w:rPr>
        <w:t>268.</w:t>
      </w:r>
      <w:r>
        <w:rPr>
          <w:rFonts w:hint="eastAsia" w:ascii="宋体"/>
          <w:sz w:val="32"/>
          <w:szCs w:val="32"/>
        </w:rPr>
        <w:t>8万元，主要包括：基本工资、津贴补贴绩效工资、机关事业单位基本养老保险缴费、职工基本医疗保险缴费、公务员医疗补助缴费、其他社会保障缴费、住房公积金。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ascii="宋体"/>
          <w:sz w:val="32"/>
          <w:szCs w:val="32"/>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w:t>
      </w:r>
      <w:r>
        <w:rPr>
          <w:rFonts w:ascii="宋体"/>
          <w:sz w:val="32"/>
          <w:szCs w:val="32"/>
        </w:rPr>
        <w:t>0</w:t>
      </w:r>
      <w:r>
        <w:rPr>
          <w:rFonts w:hint="eastAsia" w:ascii="宋体"/>
          <w:sz w:val="32"/>
          <w:szCs w:val="32"/>
        </w:rPr>
        <w:t>万元，比2020年预算数减少</w:t>
      </w:r>
      <w:r>
        <w:rPr>
          <w:rFonts w:ascii="宋体"/>
          <w:sz w:val="32"/>
          <w:szCs w:val="32"/>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ascii="宋体"/>
          <w:sz w:val="32"/>
          <w:szCs w:val="32"/>
        </w:rPr>
        <w:t>0</w:t>
      </w:r>
      <w:r>
        <w:rPr>
          <w:rFonts w:hint="eastAsia" w:ascii="宋体"/>
          <w:sz w:val="32"/>
          <w:szCs w:val="32"/>
        </w:rPr>
        <w:t>万元，比2020年预算数增加（减少）</w:t>
      </w:r>
      <w:r>
        <w:rPr>
          <w:rFonts w:ascii="宋体"/>
          <w:sz w:val="32"/>
          <w:szCs w:val="32"/>
        </w:rPr>
        <w:t>0</w:t>
      </w:r>
      <w:r>
        <w:rPr>
          <w:rFonts w:hint="eastAsia" w:ascii="宋体"/>
          <w:sz w:val="32"/>
          <w:szCs w:val="32"/>
        </w:rPr>
        <w:t>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ascii="宋体"/>
          <w:sz w:val="32"/>
          <w:szCs w:val="32"/>
        </w:rPr>
        <w:t>0</w:t>
      </w:r>
      <w:r>
        <w:rPr>
          <w:rFonts w:hint="eastAsia" w:ascii="宋体"/>
          <w:sz w:val="32"/>
          <w:szCs w:val="32"/>
        </w:rPr>
        <w:t xml:space="preserve">万元，比2020年预算数增加（减少）    </w:t>
      </w:r>
      <w:r>
        <w:rPr>
          <w:rFonts w:ascii="宋体"/>
          <w:sz w:val="32"/>
          <w:szCs w:val="32"/>
        </w:rPr>
        <w:t>0</w:t>
      </w:r>
      <w:r>
        <w:rPr>
          <w:rFonts w:hint="eastAsia" w:ascii="宋体"/>
          <w:sz w:val="32"/>
          <w:szCs w:val="32"/>
        </w:rPr>
        <w:t>万元（或与2020年数持平）0 。</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ascii="宋体"/>
          <w:sz w:val="32"/>
          <w:szCs w:val="32"/>
        </w:rPr>
        <w:t>0</w:t>
      </w:r>
      <w:r>
        <w:rPr>
          <w:rFonts w:hint="eastAsia" w:ascii="宋体"/>
          <w:sz w:val="32"/>
          <w:szCs w:val="32"/>
        </w:rPr>
        <w:t>万元，比2020年预算数增加（减少）</w:t>
      </w:r>
      <w:r>
        <w:rPr>
          <w:rFonts w:ascii="宋体"/>
          <w:sz w:val="32"/>
          <w:szCs w:val="32"/>
        </w:rPr>
        <w:t>0</w:t>
      </w:r>
      <w:r>
        <w:rPr>
          <w:rFonts w:hint="eastAsia" w:ascii="宋体"/>
          <w:sz w:val="32"/>
          <w:szCs w:val="32"/>
        </w:rPr>
        <w:t>万元（或与2020年数持平）。其中，公务用车运行维护费</w:t>
      </w:r>
      <w:r>
        <w:rPr>
          <w:rFonts w:ascii="宋体"/>
          <w:sz w:val="32"/>
          <w:szCs w:val="32"/>
        </w:rPr>
        <w:t>0</w:t>
      </w:r>
      <w:r>
        <w:rPr>
          <w:rFonts w:hint="eastAsia" w:ascii="宋体"/>
          <w:sz w:val="32"/>
          <w:szCs w:val="32"/>
        </w:rPr>
        <w:t>万元，比2020年预算数增加（减少）</w:t>
      </w:r>
      <w:r>
        <w:rPr>
          <w:rFonts w:ascii="宋体"/>
          <w:sz w:val="32"/>
          <w:szCs w:val="32"/>
        </w:rPr>
        <w:t>0</w:t>
      </w:r>
      <w:r>
        <w:rPr>
          <w:rFonts w:hint="eastAsia" w:ascii="宋体"/>
          <w:sz w:val="32"/>
          <w:szCs w:val="32"/>
        </w:rPr>
        <w:t>万元（或与2020年数持平）公务用车购置</w:t>
      </w:r>
      <w:r>
        <w:rPr>
          <w:rFonts w:ascii="宋体"/>
          <w:sz w:val="32"/>
          <w:szCs w:val="32"/>
        </w:rPr>
        <w:t>0</w:t>
      </w:r>
      <w:r>
        <w:rPr>
          <w:rFonts w:hint="eastAsia" w:ascii="宋体"/>
          <w:sz w:val="32"/>
          <w:szCs w:val="32"/>
        </w:rPr>
        <w:t>万元，比2020年预算数增加（减少）</w:t>
      </w:r>
      <w:r>
        <w:rPr>
          <w:rFonts w:ascii="宋体"/>
          <w:sz w:val="32"/>
          <w:szCs w:val="32"/>
        </w:rPr>
        <w:t>0</w:t>
      </w:r>
      <w:r>
        <w:rPr>
          <w:rFonts w:hint="eastAsia" w:ascii="宋体"/>
          <w:sz w:val="32"/>
          <w:szCs w:val="32"/>
        </w:rPr>
        <w:t>万元（或与2020年数持平）。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 xml:space="preserve">2021年部门本级共 </w:t>
      </w:r>
      <w:r>
        <w:rPr>
          <w:rFonts w:ascii="宋体"/>
          <w:sz w:val="32"/>
          <w:szCs w:val="32"/>
        </w:rPr>
        <w:t>1</w:t>
      </w:r>
      <w:r>
        <w:rPr>
          <w:rFonts w:hint="eastAsia" w:ascii="宋体"/>
          <w:sz w:val="32"/>
          <w:szCs w:val="32"/>
        </w:rPr>
        <w:t xml:space="preserve"> 家行政单位，机关运行经费财政拨款预算</w:t>
      </w:r>
      <w:r>
        <w:rPr>
          <w:rFonts w:ascii="宋体"/>
          <w:sz w:val="32"/>
          <w:szCs w:val="32"/>
        </w:rPr>
        <w:t>0</w:t>
      </w:r>
      <w:r>
        <w:rPr>
          <w:rFonts w:hint="eastAsia" w:ascii="宋体"/>
          <w:sz w:val="32"/>
          <w:szCs w:val="32"/>
        </w:rPr>
        <w:t>万元，比2021年预算增加</w:t>
      </w:r>
      <w:r>
        <w:rPr>
          <w:rFonts w:ascii="宋体"/>
          <w:sz w:val="32"/>
          <w:szCs w:val="32"/>
        </w:rPr>
        <w:t>0</w:t>
      </w:r>
      <w:r>
        <w:rPr>
          <w:rFonts w:hint="eastAsia" w:ascii="宋体"/>
          <w:sz w:val="32"/>
          <w:szCs w:val="32"/>
        </w:rPr>
        <w:t>万元，增长</w:t>
      </w:r>
      <w:r>
        <w:rPr>
          <w:rFonts w:ascii="宋体"/>
          <w:sz w:val="32"/>
          <w:szCs w:val="32"/>
        </w:rPr>
        <w:t>0</w:t>
      </w:r>
      <w:r>
        <w:rPr>
          <w:rFonts w:hint="eastAsia" w:ascii="宋体"/>
          <w:sz w:val="32"/>
          <w:szCs w:val="32"/>
        </w:rPr>
        <w:t>%。0</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w:t>
      </w:r>
      <w:r>
        <w:rPr>
          <w:rFonts w:ascii="宋体"/>
          <w:sz w:val="32"/>
          <w:szCs w:val="32"/>
        </w:rPr>
        <w:t>0</w:t>
      </w:r>
      <w:r>
        <w:rPr>
          <w:rFonts w:hint="eastAsia" w:ascii="宋体"/>
          <w:sz w:val="32"/>
          <w:szCs w:val="32"/>
        </w:rPr>
        <w:t>万元，其中：政府采购货物预算</w:t>
      </w:r>
      <w:r>
        <w:rPr>
          <w:rFonts w:ascii="宋体"/>
          <w:sz w:val="32"/>
          <w:szCs w:val="32"/>
        </w:rPr>
        <w:t>0</w:t>
      </w:r>
      <w:r>
        <w:rPr>
          <w:rFonts w:hint="eastAsia" w:ascii="宋体"/>
          <w:sz w:val="32"/>
          <w:szCs w:val="32"/>
        </w:rPr>
        <w:t>万元，政府采购工作预算</w:t>
      </w:r>
      <w:r>
        <w:rPr>
          <w:rFonts w:ascii="宋体"/>
          <w:sz w:val="32"/>
          <w:szCs w:val="32"/>
        </w:rPr>
        <w:t>0</w:t>
      </w:r>
      <w:r>
        <w:rPr>
          <w:rFonts w:hint="eastAsia" w:ascii="宋体"/>
          <w:sz w:val="32"/>
          <w:szCs w:val="32"/>
        </w:rPr>
        <w:t>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w:t>
      </w:r>
      <w:r>
        <w:rPr>
          <w:rFonts w:ascii="宋体"/>
          <w:sz w:val="32"/>
          <w:szCs w:val="32"/>
        </w:rPr>
        <w:t>0</w:t>
      </w:r>
      <w:r>
        <w:rPr>
          <w:rFonts w:hint="eastAsia" w:ascii="宋体"/>
          <w:sz w:val="32"/>
          <w:szCs w:val="32"/>
        </w:rPr>
        <w:t>辆，其中，领导干部用车  辆、一般公务用车</w:t>
      </w:r>
      <w:r>
        <w:rPr>
          <w:rFonts w:ascii="宋体"/>
          <w:sz w:val="32"/>
          <w:szCs w:val="32"/>
        </w:rPr>
        <w:t>0</w:t>
      </w:r>
      <w:r>
        <w:rPr>
          <w:rFonts w:hint="eastAsia" w:ascii="宋体"/>
          <w:sz w:val="32"/>
          <w:szCs w:val="32"/>
        </w:rPr>
        <w:t>辆、一般执法执勤用车</w:t>
      </w:r>
      <w:r>
        <w:rPr>
          <w:rFonts w:ascii="宋体"/>
          <w:sz w:val="32"/>
          <w:szCs w:val="32"/>
        </w:rPr>
        <w:t>0</w:t>
      </w:r>
      <w:r>
        <w:rPr>
          <w:rFonts w:hint="eastAsia" w:ascii="宋体"/>
          <w:sz w:val="32"/>
          <w:szCs w:val="32"/>
        </w:rPr>
        <w:t>辆、特种专业技术用车</w:t>
      </w:r>
      <w:r>
        <w:rPr>
          <w:rFonts w:ascii="宋体"/>
          <w:sz w:val="32"/>
          <w:szCs w:val="32"/>
        </w:rPr>
        <w:t>0</w:t>
      </w:r>
      <w:r>
        <w:rPr>
          <w:rFonts w:hint="eastAsia" w:ascii="宋体"/>
          <w:sz w:val="32"/>
          <w:szCs w:val="32"/>
        </w:rPr>
        <w:t>辆、其他用车</w:t>
      </w:r>
      <w:r>
        <w:rPr>
          <w:rFonts w:ascii="宋体"/>
          <w:sz w:val="32"/>
          <w:szCs w:val="32"/>
        </w:rPr>
        <w:t>0</w:t>
      </w:r>
      <w:r>
        <w:rPr>
          <w:rFonts w:hint="eastAsia" w:ascii="宋体"/>
          <w:sz w:val="32"/>
          <w:szCs w:val="32"/>
        </w:rPr>
        <w:t>辆。单位价值50万元以上通用设备</w:t>
      </w:r>
      <w:r>
        <w:rPr>
          <w:rFonts w:ascii="宋体"/>
          <w:sz w:val="32"/>
          <w:szCs w:val="32"/>
        </w:rPr>
        <w:t>0</w:t>
      </w:r>
      <w:r>
        <w:rPr>
          <w:rFonts w:hint="eastAsia" w:ascii="宋体"/>
          <w:sz w:val="32"/>
          <w:szCs w:val="32"/>
        </w:rPr>
        <w:t>台（套），单位价值100万元以上专用设备</w:t>
      </w:r>
      <w:r>
        <w:rPr>
          <w:rFonts w:ascii="宋体"/>
          <w:sz w:val="32"/>
          <w:szCs w:val="32"/>
        </w:rPr>
        <w:t>0</w:t>
      </w:r>
      <w:r>
        <w:rPr>
          <w:rFonts w:hint="eastAsia" w:ascii="宋体"/>
          <w:sz w:val="32"/>
          <w:szCs w:val="32"/>
        </w:rPr>
        <w:t>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w:t>
      </w:r>
      <w:r>
        <w:rPr>
          <w:rFonts w:ascii="宋体"/>
          <w:sz w:val="32"/>
          <w:szCs w:val="32"/>
        </w:rPr>
        <w:t>0</w:t>
      </w:r>
      <w:r>
        <w:rPr>
          <w:rFonts w:hint="eastAsia" w:ascii="宋体"/>
          <w:sz w:val="32"/>
          <w:szCs w:val="32"/>
        </w:rPr>
        <w:t>个项目支出的绩效目标和指标，涉及金额</w:t>
      </w:r>
      <w:r>
        <w:rPr>
          <w:rFonts w:ascii="宋体"/>
          <w:sz w:val="32"/>
          <w:szCs w:val="32"/>
        </w:rPr>
        <w:t>0</w:t>
      </w:r>
      <w:r>
        <w:rPr>
          <w:rFonts w:hint="eastAsia" w:ascii="宋体"/>
          <w:sz w:val="32"/>
          <w:szCs w:val="32"/>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389E"/>
    <w:rsid w:val="00056143"/>
    <w:rsid w:val="00137801"/>
    <w:rsid w:val="005D389E"/>
    <w:rsid w:val="00605E7A"/>
    <w:rsid w:val="00700C93"/>
    <w:rsid w:val="007668FF"/>
    <w:rsid w:val="00CA6126"/>
    <w:rsid w:val="00D4267A"/>
    <w:rsid w:val="00E260F2"/>
    <w:rsid w:val="7CF7745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rPr>
      <w:kern w:val="0"/>
      <w:sz w:val="20"/>
      <w:szCs w:val="20"/>
    </w:rPr>
  </w:style>
  <w:style w:type="paragraph" w:styleId="4">
    <w:name w:val="footer"/>
    <w:basedOn w:val="1"/>
    <w:link w:val="11"/>
    <w:semiHidden/>
    <w:qFormat/>
    <w:uiPriority w:val="99"/>
    <w:pPr>
      <w:tabs>
        <w:tab w:val="center" w:pos="4153"/>
        <w:tab w:val="right" w:pos="8306"/>
      </w:tabs>
      <w:snapToGrid w:val="0"/>
      <w:jc w:val="left"/>
    </w:pPr>
    <w:rPr>
      <w:kern w:val="0"/>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kern w:val="0"/>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link w:val="5"/>
    <w:qFormat/>
    <w:uiPriority w:val="99"/>
    <w:rPr>
      <w:rFonts w:cs="Times New Roman"/>
      <w:sz w:val="18"/>
      <w:szCs w:val="18"/>
    </w:rPr>
  </w:style>
  <w:style w:type="character" w:customStyle="1" w:styleId="11">
    <w:name w:val="页脚 Char"/>
    <w:link w:val="4"/>
    <w:qFormat/>
    <w:uiPriority w:val="99"/>
    <w:rPr>
      <w:rFonts w:cs="Times New Roman"/>
      <w:sz w:val="18"/>
      <w:szCs w:val="18"/>
    </w:rPr>
  </w:style>
  <w:style w:type="character" w:customStyle="1" w:styleId="12">
    <w:name w:val="日期 Char"/>
    <w:link w:val="3"/>
    <w:qFormat/>
    <w:uiPriority w:val="99"/>
    <w:rPr>
      <w:rFonts w:cs="Times New Roman"/>
    </w:rPr>
  </w:style>
  <w:style w:type="character" w:customStyle="1" w:styleId="13">
    <w:name w:val="标题 5 Char"/>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622</Words>
  <Characters>3547</Characters>
  <Lines>29</Lines>
  <Paragraphs>8</Paragraphs>
  <TotalTime>24</TotalTime>
  <ScaleCrop>false</ScaleCrop>
  <LinksUpToDate>false</LinksUpToDate>
  <CharactersWithSpaces>4161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2024-02-22T07:03:51Z</dcterms:modified>
  <dc:title>梨树县XXX局</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